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86" w:rsidRDefault="00322979" w:rsidP="000E7C86">
      <w:pPr>
        <w:pStyle w:val="NormalWeb"/>
        <w:shd w:val="clear" w:color="auto" w:fill="FFFFFF"/>
        <w:bidi/>
        <w:spacing w:before="90" w:beforeAutospacing="0" w:after="90" w:afterAutospacing="0" w:line="276" w:lineRule="auto"/>
        <w:jc w:val="center"/>
        <w:rPr>
          <w:rFonts w:asciiTheme="minorBidi" w:hAnsiTheme="minorBidi" w:cstheme="minorBidi"/>
          <w:b/>
          <w:bCs/>
          <w:color w:val="1C1E21"/>
          <w:sz w:val="22"/>
          <w:szCs w:val="22"/>
          <w:rtl/>
        </w:rPr>
      </w:pPr>
      <w:r>
        <w:rPr>
          <w:rFonts w:asciiTheme="minorBidi" w:hAnsiTheme="minorBidi" w:cstheme="minorBidi" w:hint="cs"/>
          <w:b/>
          <w:bCs/>
          <w:color w:val="1C1E21"/>
          <w:sz w:val="22"/>
          <w:szCs w:val="22"/>
          <w:rtl/>
        </w:rPr>
        <w:t>ו</w:t>
      </w:r>
      <w:bookmarkStart w:id="0" w:name="_GoBack"/>
      <w:bookmarkEnd w:id="0"/>
      <w:r w:rsidR="000E7C86" w:rsidRPr="000E7C86">
        <w:rPr>
          <w:rFonts w:asciiTheme="minorBidi" w:hAnsiTheme="minorBidi" w:cstheme="minorBidi"/>
          <w:b/>
          <w:bCs/>
          <w:color w:val="1C1E21"/>
          <w:sz w:val="22"/>
          <w:szCs w:val="22"/>
          <w:rtl/>
        </w:rPr>
        <w:t xml:space="preserve">אף על </w:t>
      </w:r>
      <w:r w:rsidR="000E7C86">
        <w:rPr>
          <w:rFonts w:asciiTheme="minorBidi" w:hAnsiTheme="minorBidi" w:cstheme="minorBidi"/>
          <w:b/>
          <w:bCs/>
          <w:color w:val="1C1E21"/>
          <w:sz w:val="22"/>
          <w:szCs w:val="22"/>
          <w:rtl/>
        </w:rPr>
        <w:t>פי כן- שתי מדינות, שאול אריאלי</w:t>
      </w:r>
    </w:p>
    <w:p w:rsidR="000E7C86" w:rsidRPr="000E7C86" w:rsidRDefault="000E7C86" w:rsidP="000E7C86">
      <w:pPr>
        <w:pStyle w:val="NormalWeb"/>
        <w:shd w:val="clear" w:color="auto" w:fill="FFFFFF"/>
        <w:bidi/>
        <w:spacing w:before="90" w:beforeAutospacing="0" w:after="90" w:afterAutospacing="0" w:line="276" w:lineRule="auto"/>
        <w:jc w:val="center"/>
        <w:rPr>
          <w:rFonts w:asciiTheme="minorBidi" w:hAnsiTheme="minorBidi" w:cstheme="minorBidi" w:hint="cs"/>
          <w:b/>
          <w:bCs/>
          <w:color w:val="1C1E21"/>
          <w:sz w:val="22"/>
          <w:szCs w:val="22"/>
          <w:rtl/>
        </w:rPr>
      </w:pPr>
      <w:r w:rsidRPr="000E7C86">
        <w:rPr>
          <w:rFonts w:asciiTheme="minorBidi" w:hAnsiTheme="minorBidi" w:cstheme="minorBidi"/>
          <w:b/>
          <w:bCs/>
          <w:color w:val="1C1E21"/>
          <w:sz w:val="22"/>
          <w:szCs w:val="22"/>
          <w:rtl/>
        </w:rPr>
        <w:t>הארץ, 22 בנובמבר 2019</w:t>
      </w:r>
      <w:r w:rsidRPr="000E7C86">
        <w:rPr>
          <w:rFonts w:asciiTheme="minorBidi" w:hAnsiTheme="minorBidi" w:cstheme="minorBidi"/>
          <w:b/>
          <w:bCs/>
          <w:color w:val="1C1E21"/>
          <w:sz w:val="22"/>
          <w:szCs w:val="22"/>
        </w:rPr>
        <w:br/>
      </w:r>
      <w:hyperlink r:id="rId4" w:tgtFrame="_blank" w:history="1">
        <w:r w:rsidRPr="000E7C86">
          <w:rPr>
            <w:rStyle w:val="Hyperlink"/>
            <w:rFonts w:asciiTheme="minorBidi" w:hAnsiTheme="minorBidi" w:cstheme="minorBidi"/>
            <w:b/>
            <w:bCs/>
            <w:color w:val="385898"/>
            <w:sz w:val="22"/>
            <w:szCs w:val="22"/>
            <w:u w:val="none"/>
          </w:rPr>
          <w:t>https://www.haaretz.co.il/opin</w:t>
        </w:r>
      </w:hyperlink>
      <w:r w:rsidRPr="000E7C86">
        <w:rPr>
          <w:rFonts w:asciiTheme="minorBidi" w:hAnsiTheme="minorBidi" w:cstheme="minorBidi"/>
          <w:b/>
          <w:bCs/>
          <w:color w:val="1C1E21"/>
          <w:sz w:val="22"/>
          <w:szCs w:val="22"/>
        </w:rPr>
        <w:t>…/.premium.highlight-1.8160307</w:t>
      </w:r>
      <w:r w:rsidRPr="000E7C86">
        <w:rPr>
          <w:rFonts w:asciiTheme="minorBidi" w:hAnsiTheme="minorBidi" w:cstheme="minorBidi"/>
          <w:b/>
          <w:bCs/>
          <w:color w:val="1C1E21"/>
          <w:sz w:val="22"/>
          <w:szCs w:val="22"/>
        </w:rPr>
        <w:br/>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ההכרזה של שר החוץ האמריקאי, מייק פומפאו, שלפיה ההתנחלויות ביהודה ושומרון אינן בהכרח "בלתי חוקיות", כפי שקובעים החוק הבינלאומי והחלטות מועצת הביטחון — בדיוק כמו הצעות הסיפוח של הגדה המערבית שהעלו ח"כים ושרים — היא בחזקת ניסיון פתטי לתת תוקף מדיני ומשפטי למציאות דמוגרפית ומרחבית שבה אין שום היגיון בסיפוח ההתנחלויות</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בכל שנה הלשכה המרכזית לסטטיסטיקה חוזרת וחושפת את האמת על מצב ההתנחלויות במחוז יו"ש ובשכונות היהודיות במזרח ירושלים. השנה, יותר מתמיד, שברונם של חסידי הסיפוח גדול, בשל הציפיות שעוררו כהונתה של הממשלה הלאומנית־משיחית ביותר בתולדות ישראל והתמיכה חסרת התקדים של ממשל טראמפ. הנתונים חוזרים ומלמדים, כי כל סיפוח יפגע במשטר הדמוקרטי של ישראל ובזהות היהודית שלה, וכי אין בקיומן של התנחלויות כדי למנוע את פתרון שתי המדינות, זאת — יש לסייג — בתנאי שקיים רצון פוליטי כן ואחראי לממשו בשני הצדדים ובממשל האמריקאי</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גם אחרי 10 שנותיו של בנימין נתניהו בראשותן של ממשלות לאומניות־דתיות־חרדיות, שבהן כיהנו שרים השוללים את פתרון שתי המדינות, ושהיה ביכולתם לקדם את מפעל ההתנחלות, המצב בשטח עלוב בדיוק כמו בשנים הקודמות וסותר את המיתוס שהם מטפחים. לא עזרו לסרבני הסדר הקבע שרי השיכון האחראים על תוכניות הבנייה והפיתוח; שרי הביטחון האחראים על מתן אישורי בנייה ועל אי פינוי מאחזים לא חוקיים; שרי המשפטים האחראים על חוק הלאום, חוק ההסדרה, פיסקת ההתגברות והחלטת ועדת השרים לחקיקה שלפיה כל חוק יכלול התייחסות להתנחלויות; שרי החינוך האחראים על הרחקת תכני שלום וציונות מתוכניות הלימודים השטופות בהדתה; או שרי האוצר האחראים על תקצוב חסר תקדים להתנחלויות</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נתחיל עם הרעיון של "ירושלים המאוחדת" ש"על ראש שמחתנו". מתברר כי ההכרה של ממשל טראמפ בירושלים כבירת ישראל והעברת השגרירות האמריקאית אליה לא הפכו את ירושלים למאוחדת, לפי נתונים שפורסמו על ידי מכון ירושלים (נכון לדצמבר 2017). ירושלים נשארה חצויה לעיר ערבית ולעיר יהודית מבחינת פריסת אוכלוסייתה. 97% מ–347 אלף תושבי מערב העיר הם יהודים. השכונות היהודיות שבמזרח ירושלים מצטרפות למערבה, ומתגוררים בהן 209 אלף יהודים ורק 4,200 ערבים, מחציתם בגבעת שפירא וכמעט כל השאר בפסגת זאב</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תמונת המראה אף היא זהה. בשכונות ובכפרים הערביים שבהם חיים 338 אלף ערבים, מתגוררים רק 1,770 יהודים (0.5%). מציאות זו חוזרת ומאששת את ההיתכנות של חלוקת העיר — שהרוב היהודי בה הצטמצם מאז 1967 מ–74% ל–62% — על סמך הפרמטר הדמוגרפי שהתווה הנשיא ביל קלינטון בדצמבר 2000, שעל בסיסו התקיימו המו"מ בטאבה 2001 ובאנאפוליס 2008; כלומר, 12 השכונות היהודיות יהיו בריבונות ישראל ו–28 הכפרים והשכונות הערביות יהיו בריבונות פלסטין</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בעיר העתיקה חיים כיום 34 אלף תושבים ומתוכם רק כ–11% יהודים. היהודים הם 59% מתושבי הרובע היהודי ו–49% מתושבי הרובע הארמני. המקומות הקדושים לכל הדתות, המנקדים כל פינה בעיר העתיקה, ובעיקר הר הבית, שוללים את האפשרות של חלוקה ומכתיבים סידורים מיוחדים — משותפים ובינלאומיים — לניהול העיר העתיקה, מבלי לשנות את הסטטוס קוו בניהול המקומות הקדושים, כפי שהציע אהוד אולמרט ב–2008</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ומה קורה במחוז יו"ש? גם השנה נוספו 14,395 ישראלים למניין התושבים, שבסוף 2018 היה מספרם 427 אלף — פחות מ–5% מכלל אוכלוסיית ישראל. גם השנה עלה שיעור הפלסטינים בקרב כלל האוכלוסייה ביו"ש והגיע ל–87% — שיעור שיהפוך כל ניסיון סיפוח לסיוט ביטחוני, כלכלי וחברתי. וגם השנה שיעור הגידול השנתי של היהודים במחוז גבוה מזה שבמדינת ישראל, אך אם מתבוננים במגמות הרב־שנתיות מגלים שאין לכך השפעה על הדומיננטיות הדמוגרפית והמרחבית של הפלסטינים (98% מהאדמות הפרטיות ביו"ש בבעלותם)</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lastRenderedPageBreak/>
        <w:t>ראשית, שיעור הגידול השנתי של היהודים ירד מ–3.52% ל–3.48%. זהו המשך של מגמת הירידה שאיפיינה את 25 השנים האחרונות, מאז החתימה על הסכם אוסלו, אז היה שיעור הגידול קרוב ל–14%. שנית, על הגידול אחראית, כתמיד מאז 1990, האוכלוסייה החרדית, שתורמת לו 42.8%, וכמעט 85% ממנה מתגוררים בשתי הערים היהודיות הגדולות ביותר ביו"ש הממוקמות על הקו הירוק: מודיעין עלית (73,080 נפש) וביתר עלית (56,746 נפש). בשתי הערים הללו מתגוררים יותר משליש מהישראלים במחוז, שבו רשומות 128 התנחלויות, ושתיהן מחזיקות בתואר הלא־מחמיא של שתי הרשויות היהודיות העניות ביותר בישראל (מתוך 255 רשויות, דירוג 7 ו–10 בהתאמה, אשכול 1). בכל הצעה ישראלית ופלסטינית ערים אלה יסופחו לישראל במסגרת הסכם קבע</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שלישית, מבין שתי הערים החילוניות ביו"ש, שהן קטנות יותר: מעלה אדומים (38,193) ממשיכה כבר יותר מעשור לצמוח בשיעור של פחות מ–1% (כולל 64 ערבים הרשומים בה). אריאל (20,456) נשארה הקטנה מבין ארבע הערים ביו"ש, וכמו בשני העשורים האחרונים לא חל שינוי משמעותי במספר תושביה (גם אם במניינה רשומים כיום 590 ערבים)</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Pr>
        <w:t>"</w:t>
      </w:r>
      <w:r w:rsidRPr="000E7C86">
        <w:rPr>
          <w:rFonts w:asciiTheme="minorBidi" w:hAnsiTheme="minorBidi" w:cstheme="minorBidi"/>
          <w:color w:val="1C1E21"/>
          <w:sz w:val="22"/>
          <w:szCs w:val="22"/>
          <w:rtl/>
        </w:rPr>
        <w:t>הישג" אחד יכולה ממשלת נתניהו לזקוף לניסיונה ליצור מציאות בלתי הפיכה והוא העובדה ש–57% מהגידול השנתי ביו"ש הושג השנה מחוץ ל'גושי" ההתיישבות הסמוכים לקו הירוק (שאינם כוללים את אריאל וקדומים המרוחקות יותר מ–20 ק"מ מהקו הירוק). זאת לעומת 25% לכל היותר עד לפני כעשור. שינוי זה מקורו בתוספת האוכלוסייה ליישובים של גוש אמונים לדורותיו, המתגוררים במתכוון מחוץ ל"גושים</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בפועל מגמה זו אינה משנה את התמונה הכללית, משום שמחוץ לארבע הערים, בשאר 124 ההתנחלויות מתגוררת רק קצת יותר ממחצית מאוכלוסיית המחוז (55%). כמעט במחציתן (47%) מתגוררים פחות מאלף תושבים. ורק בעשר התנחלויות יש יותר מ–5,000 תושבים. רוב הישראלים מתגוררים בסמוך לקו הירוק</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לפיכך, ההיתכנות של הסדר קבע המבוסס על חילופי שטחים של 4% הסמוכים לקו הירוק לא נפגעה גם השנה. ישראל תשאיר בריבונותה 80% מהישראלים המתגוררים מעבר לקו הירוק מבלי לפגוע קשה מדי ברציפות הטריטוריאלית של הפלסטינים ובמרקם חייהם, וגם לא ביישובים הישראליים שבתוך הקו הירוק, שייאלצו למסור חלק מאדמתם במסגרת חילופי השטחים</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גם השנה "עם ישראל" חזר והצביע ברגליים, והדיר את ההתיישבות היהודית בגדה המערבית. רק כ–20% מהגידול השנתי מקורו בהגירה מתחומי הקו הירוק ליו"ש</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עם זאת, למרבה הצער, אין די במציאות המתוארת לעיל כדי לשחרר אותנו מכבלי המיתוס שלפיו ההתנחלויות יצרו מצב בלתי הפיך המונע את פתרון שתי המדינות. רבים מתומכי פתרון שתי המדינות לשני העמים סבורים, כי הוא אינו אפשרי בשל ההתנחלויות ואינם מודעים לאופן פריסתן, למיקומן ולגודלן</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9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tl/>
        </w:rPr>
        <w:t>ההצהרה האמריקאית אינה תורמת לקידום פתרון מדיני, אלא, בדומה להצהרות בנושא ירושלים ורמת הגולן, היא מרחיקה את הפלסטינים ואת הערבים ממו"מ בגיבוי רוב הקהילה הבינלאומית</w:t>
      </w:r>
      <w:r w:rsidRPr="000E7C86">
        <w:rPr>
          <w:rFonts w:asciiTheme="minorBidi" w:hAnsiTheme="minorBidi" w:cstheme="minorBidi"/>
          <w:color w:val="1C1E21"/>
          <w:sz w:val="22"/>
          <w:szCs w:val="22"/>
        </w:rPr>
        <w:t>.</w:t>
      </w:r>
    </w:p>
    <w:p w:rsidR="000E7C86" w:rsidRPr="000E7C86" w:rsidRDefault="000E7C86" w:rsidP="000E7C86">
      <w:pPr>
        <w:pStyle w:val="NormalWeb"/>
        <w:shd w:val="clear" w:color="auto" w:fill="FFFFFF"/>
        <w:bidi/>
        <w:spacing w:before="90" w:beforeAutospacing="0" w:after="0" w:afterAutospacing="0" w:line="276" w:lineRule="auto"/>
        <w:jc w:val="both"/>
        <w:rPr>
          <w:rFonts w:asciiTheme="minorBidi" w:hAnsiTheme="minorBidi" w:cstheme="minorBidi"/>
          <w:color w:val="1C1E21"/>
          <w:sz w:val="22"/>
          <w:szCs w:val="22"/>
        </w:rPr>
      </w:pPr>
      <w:r w:rsidRPr="000E7C86">
        <w:rPr>
          <w:rFonts w:asciiTheme="minorBidi" w:hAnsiTheme="minorBidi" w:cstheme="minorBidi"/>
          <w:color w:val="1C1E21"/>
          <w:sz w:val="22"/>
          <w:szCs w:val="22"/>
        </w:rPr>
        <w:t xml:space="preserve">97% </w:t>
      </w:r>
      <w:r w:rsidRPr="000E7C86">
        <w:rPr>
          <w:rFonts w:asciiTheme="minorBidi" w:hAnsiTheme="minorBidi" w:cstheme="minorBidi"/>
          <w:color w:val="1C1E21"/>
          <w:sz w:val="22"/>
          <w:szCs w:val="22"/>
          <w:rtl/>
        </w:rPr>
        <w:t>מאזרחי ישראל, המתגוררים בתחומי הקו הירוק וב"גושי ההתיישבות", שבויים מרצון או מאדישות בידי קומץ מיליטנטי, מאורגן, קולני, רב־השפעה בכנסת ובממשלה, ואינם אוזרים את האומץ והכוח להגיד די לגרירת ישראל כולה למחוזות הלאומנות, הגזענות, האלימות, ההפקרות התקציבית, הפגיעה המתמשכת בשלטון החוק, לדירדורה לסבבי אלימות חסרי תוחלת ברצועת עזה ובגדה המערבית, ולמעמד של מדינה מצורעת בעולם</w:t>
      </w:r>
      <w:r w:rsidRPr="000E7C86">
        <w:rPr>
          <w:rFonts w:asciiTheme="minorBidi" w:hAnsiTheme="minorBidi" w:cstheme="minorBidi"/>
          <w:color w:val="1C1E21"/>
          <w:sz w:val="22"/>
          <w:szCs w:val="22"/>
        </w:rPr>
        <w:t>.</w:t>
      </w:r>
    </w:p>
    <w:p w:rsidR="00D2756C" w:rsidRPr="000E7C86" w:rsidRDefault="00322979" w:rsidP="000E7C86">
      <w:pPr>
        <w:spacing w:line="276" w:lineRule="auto"/>
        <w:jc w:val="both"/>
        <w:rPr>
          <w:rFonts w:asciiTheme="minorBidi" w:hAnsiTheme="minorBidi"/>
        </w:rPr>
      </w:pPr>
    </w:p>
    <w:sectPr w:rsidR="00D2756C" w:rsidRPr="000E7C86"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86"/>
    <w:rsid w:val="000E7C86"/>
    <w:rsid w:val="001E3201"/>
    <w:rsid w:val="00322979"/>
    <w:rsid w:val="00351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B6B9-9CE7-4105-BC8E-B9BB94EC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E7C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E7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38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3Ffbclid%3DIwAR0vhEuQkOdCehZJdaUK8-Jud1rTylb3pW-SbSD70_MvFuy2rIhjjBevtrg&amp;h=AT16AZj2lL2uK7uhCdyhChK8ZqfrIj2HjFRJY1vW6LcUO5caYqz8YzX6-fy6J1R9_-9vdOIgNGMGYuNnyP8cND5KEvtTqVPagjcFH0KQVsYbEx58Ht-4RuKwO98umSaJ6r7hkI8wfa5gDnYghCbQA8C4JN4VFvTlbBrp3cuMw7oQbXeCd8kC8Id8ftnE8-tWeMnucr2gH9E24cNy3i9o9kXzBcHzwRvo5XmUmrelWXcXLLJ2ryiAkaM1qHpXL-1rVohugNDY1eJcONLSofmJOGRVnREEcjjnZv9NOGykzvmcWO7zCYQEj9n_BE30P48bvKtmn1PdZWORWXfOPu43gt8ZT8g6-6pjmPMj9zSx3pPA9UrOonkbJ3UdGwXxLwWSDP3aLkmIL0Jg43PagH5L1AdG1r0dCQKRf5fm21XuPSAUW8fMTwjcxkaHOfYNTWrdMEUlFs-7oW0KVoSWeZ099kLjxeEmydFCyxSXkh03Hgne-6ma25NXB87SbAO_bsN4cx6mXfpkRt-AmnObkSZaPLBIfncvHTS-bN4RWcQ4j3PRK4AdTQ08Zxu0B6q0FDMQUmMVtdBDmSaTzoJRQdRVL0WX3sSfmB6ooLtOduEP-6C21B6FHuyWmf5iA-5loP2VqD8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1156</Words>
  <Characters>5784</Characters>
  <Application>Microsoft Office Word</Application>
  <DocSecurity>0</DocSecurity>
  <Lines>48</Lines>
  <Paragraphs>13</Paragraphs>
  <ScaleCrop>false</ScaleCrop>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cp:revision>
  <dcterms:created xsi:type="dcterms:W3CDTF">2019-11-26T11:11:00Z</dcterms:created>
  <dcterms:modified xsi:type="dcterms:W3CDTF">2019-11-26T11:13:00Z</dcterms:modified>
</cp:coreProperties>
</file>